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E" w:rsidRDefault="005F1373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B967AE" w:rsidRDefault="00153EC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:UNIVERSITE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B967AE" w:rsidRDefault="00153ECE" w:rsidP="00DF6895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DF6895">
                      <w:rPr>
                        <w:sz w:val="24"/>
                      </w:rPr>
                      <w:t>Chimie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B967AE">
        <w:trPr>
          <w:trHeight w:val="614"/>
        </w:trPr>
        <w:tc>
          <w:tcPr>
            <w:tcW w:w="9066" w:type="dxa"/>
            <w:shd w:val="clear" w:color="auto" w:fill="F1F1F1"/>
          </w:tcPr>
          <w:p w:rsidR="00B967AE" w:rsidRDefault="00153EC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B967AE" w:rsidRDefault="00153EC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DF6895">
        <w:trPr>
          <w:trHeight w:val="436"/>
        </w:trPr>
        <w:tc>
          <w:tcPr>
            <w:tcW w:w="9066" w:type="dxa"/>
          </w:tcPr>
          <w:p w:rsidR="00DF6895" w:rsidRPr="00DF6895" w:rsidRDefault="00DF6895" w:rsidP="00DF6895">
            <w:pPr>
              <w:ind w:right="-1354"/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</w:pPr>
            <w:r w:rsidRPr="00DF6895">
              <w:rPr>
                <w:rFonts w:asciiTheme="minorHAnsi" w:hAnsiTheme="minorHAnsi" w:cstheme="majorBidi"/>
                <w:sz w:val="36"/>
                <w:szCs w:val="36"/>
              </w:rPr>
              <w:t>TP Chimie Macromoléculaire I</w:t>
            </w: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985"/>
      </w:tblGrid>
      <w:tr w:rsidR="00B967AE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B967AE" w:rsidRDefault="00153ECE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MAGISTRAL</w:t>
            </w: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356F32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>Mekkaoui Houria</w:t>
            </w:r>
          </w:p>
        </w:tc>
      </w:tr>
      <w:tr w:rsidR="00B967AE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4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083166" w:rsidRDefault="00356F32" w:rsidP="00083166">
            <w:pPr>
              <w:pStyle w:val="TableParagraph"/>
              <w:rPr>
                <w:rFonts w:ascii="Times New Roman"/>
                <w:sz w:val="18"/>
              </w:rPr>
            </w:pPr>
            <w:r w:rsidRPr="00F567DC">
              <w:rPr>
                <w:rFonts w:ascii="Times New Roman" w:hAnsi="Times New Roman" w:cs="Times New Roman"/>
                <w:sz w:val="18"/>
                <w:szCs w:val="18"/>
              </w:rPr>
              <w:t>houria.mekkaoui@univ-mascara.dz</w:t>
            </w: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Pr="00F02CE3" w:rsidRDefault="00F02CE3">
            <w:pPr>
              <w:pStyle w:val="TableParagraph"/>
              <w:rPr>
                <w:rFonts w:asciiTheme="minorHAnsi" w:hAnsiTheme="minorHAnsi"/>
              </w:rPr>
            </w:pPr>
            <w:r w:rsidRPr="00F02CE3">
              <w:rPr>
                <w:rFonts w:asciiTheme="minorHAnsi" w:hAnsiTheme="minorHAnsi"/>
              </w:rPr>
              <w:t xml:space="preserve">Mardi </w:t>
            </w:r>
          </w:p>
        </w:tc>
        <w:tc>
          <w:tcPr>
            <w:tcW w:w="994" w:type="dxa"/>
            <w:shd w:val="clear" w:color="auto" w:fill="F1F1F1"/>
          </w:tcPr>
          <w:p w:rsidR="00B967AE" w:rsidRPr="00F02CE3" w:rsidRDefault="00153ECE">
            <w:pPr>
              <w:pStyle w:val="TableParagraph"/>
              <w:spacing w:before="1" w:line="247" w:lineRule="exact"/>
              <w:ind w:left="109"/>
              <w:rPr>
                <w:rFonts w:asciiTheme="minorHAnsi" w:hAnsiTheme="minorHAnsi"/>
              </w:rPr>
            </w:pPr>
            <w:r w:rsidRPr="00F02CE3">
              <w:rPr>
                <w:rFonts w:asciiTheme="minorHAnsi" w:hAnsiTheme="minorHAnsi"/>
              </w:rPr>
              <w:t>heure</w:t>
            </w:r>
          </w:p>
        </w:tc>
        <w:tc>
          <w:tcPr>
            <w:tcW w:w="985" w:type="dxa"/>
          </w:tcPr>
          <w:p w:rsidR="00B967AE" w:rsidRPr="00F02CE3" w:rsidRDefault="00F02CE3">
            <w:pPr>
              <w:pStyle w:val="TableParagraph"/>
              <w:rPr>
                <w:rFonts w:asciiTheme="minorHAnsi" w:hAnsiTheme="minorHAnsi"/>
              </w:rPr>
            </w:pPr>
            <w:r w:rsidRPr="00F02CE3">
              <w:rPr>
                <w:rFonts w:asciiTheme="minorHAnsi" w:hAnsiTheme="minorHAnsi"/>
              </w:rPr>
              <w:t>13h30-15h00</w:t>
            </w: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9"/>
        </w:trPr>
        <w:tc>
          <w:tcPr>
            <w:tcW w:w="1522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B967AE" w:rsidRPr="00F567FD" w:rsidRDefault="00F47156">
            <w:pPr>
              <w:pStyle w:val="TableParagraph"/>
              <w:rPr>
                <w:rFonts w:asciiTheme="minorHAnsi" w:hAnsiTheme="minorHAnsi"/>
              </w:rPr>
            </w:pPr>
            <w:r w:rsidRPr="00F567FD">
              <w:rPr>
                <w:rFonts w:asciiTheme="minorHAnsi" w:hAnsiTheme="minorHAnsi"/>
              </w:rPr>
              <w:t xml:space="preserve">Laboratoire de recherche </w:t>
            </w:r>
          </w:p>
        </w:tc>
        <w:tc>
          <w:tcPr>
            <w:tcW w:w="994" w:type="dxa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985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B967AE" w:rsidRDefault="00153ECE">
            <w:pPr>
              <w:pStyle w:val="TableParagraph"/>
              <w:spacing w:before="2" w:line="419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869"/>
        <w:gridCol w:w="873"/>
        <w:gridCol w:w="869"/>
        <w:gridCol w:w="874"/>
        <w:gridCol w:w="864"/>
      </w:tblGrid>
      <w:tr w:rsidR="00B967AE">
        <w:trPr>
          <w:trHeight w:val="878"/>
        </w:trPr>
        <w:tc>
          <w:tcPr>
            <w:tcW w:w="9291" w:type="dxa"/>
            <w:gridSpan w:val="8"/>
          </w:tcPr>
          <w:p w:rsidR="00B967AE" w:rsidRDefault="00153ECE">
            <w:pPr>
              <w:pStyle w:val="TableParagraph"/>
              <w:spacing w:before="2" w:line="438" w:lineRule="exact"/>
              <w:ind w:left="1812" w:right="1793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B967AE" w:rsidRDefault="00153ECE">
            <w:pPr>
              <w:pStyle w:val="TableParagraph"/>
              <w:spacing w:line="418" w:lineRule="exact"/>
              <w:ind w:left="1812" w:right="1808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B967AE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B967AE" w:rsidRDefault="00153EC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743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742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738" w:type="dxa"/>
            <w:gridSpan w:val="2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B967AE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B967AE" w:rsidRDefault="00B967AE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73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869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87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864" w:type="dxa"/>
            <w:shd w:val="clear" w:color="auto" w:fill="D9D9D9"/>
          </w:tcPr>
          <w:p w:rsidR="00B967AE" w:rsidRDefault="00153EC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Pr="009451AA" w:rsidRDefault="009451AA" w:rsidP="009451AA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9451AA">
              <w:rPr>
                <w:rFonts w:asciiTheme="minorHAnsi" w:hAnsiTheme="minorHAnsi"/>
              </w:rPr>
              <w:t>Mekkaoui Houria</w:t>
            </w:r>
          </w:p>
        </w:tc>
        <w:tc>
          <w:tcPr>
            <w:tcW w:w="1657" w:type="dxa"/>
          </w:tcPr>
          <w:p w:rsidR="00B967AE" w:rsidRPr="00365E28" w:rsidRDefault="00365E28" w:rsidP="00365E28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365E28">
              <w:rPr>
                <w:rFonts w:asciiTheme="minorHAnsi" w:hAnsiTheme="minorHAnsi"/>
              </w:rPr>
              <w:t xml:space="preserve">Laboratoire de recherche </w:t>
            </w:r>
          </w:p>
        </w:tc>
        <w:tc>
          <w:tcPr>
            <w:tcW w:w="874" w:type="dxa"/>
          </w:tcPr>
          <w:p w:rsidR="00B967AE" w:rsidRPr="009828FF" w:rsidRDefault="009828FF">
            <w:pPr>
              <w:pStyle w:val="TableParagraph"/>
              <w:rPr>
                <w:rFonts w:asciiTheme="minorHAnsi" w:hAnsiTheme="minorHAnsi"/>
              </w:rPr>
            </w:pPr>
            <w:r w:rsidRPr="009828FF">
              <w:rPr>
                <w:rFonts w:asciiTheme="minorHAnsi" w:hAnsiTheme="minorHAnsi"/>
              </w:rPr>
              <w:t xml:space="preserve">Mardi </w:t>
            </w:r>
          </w:p>
        </w:tc>
        <w:tc>
          <w:tcPr>
            <w:tcW w:w="869" w:type="dxa"/>
          </w:tcPr>
          <w:p w:rsidR="00B967AE" w:rsidRPr="009828FF" w:rsidRDefault="009828FF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13h30-15h0</w:t>
            </w: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68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67AE">
        <w:trPr>
          <w:trHeight w:val="273"/>
        </w:trPr>
        <w:tc>
          <w:tcPr>
            <w:tcW w:w="2411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 w:rsidR="00B967AE" w:rsidRDefault="00B967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967AE" w:rsidRDefault="00B967AE">
      <w:pPr>
        <w:rPr>
          <w:rFonts w:ascii="Times New Roman"/>
          <w:sz w:val="20"/>
        </w:rPr>
        <w:sectPr w:rsidR="00B967AE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B967AE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B967AE">
        <w:trPr>
          <w:trHeight w:val="537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B967AE" w:rsidRPr="00DA7160" w:rsidRDefault="00DA7160" w:rsidP="00DA7160">
            <w:pPr>
              <w:pStyle w:val="TableParagraph"/>
              <w:rPr>
                <w:rFonts w:asciiTheme="minorHAnsi" w:hAnsiTheme="minorHAnsi" w:cstheme="majorBidi"/>
                <w:shd w:val="clear" w:color="auto" w:fill="FFFFFF"/>
              </w:rPr>
            </w:pPr>
            <w:r w:rsidRPr="00DA7160">
              <w:rPr>
                <w:rFonts w:asciiTheme="minorHAnsi" w:hAnsiTheme="minorHAnsi" w:cstheme="majorBidi"/>
                <w:shd w:val="clear" w:color="auto" w:fill="FFFFFF"/>
              </w:rPr>
              <w:t>Cette unité à pour but de donner aux étudiants  une vue générale sur les matériaux  polymères, leur structures, leur méthodes de synthèses et leur domaines d'utilisation.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B967AE" w:rsidRPr="00333021" w:rsidRDefault="00333021">
            <w:pPr>
              <w:pStyle w:val="TableParagraph"/>
              <w:rPr>
                <w:rFonts w:asciiTheme="minorHAnsi" w:hAnsiTheme="minorHAnsi"/>
                <w:sz w:val="18"/>
              </w:rPr>
            </w:pPr>
            <w:r w:rsidRPr="00333021">
              <w:rPr>
                <w:rFonts w:asciiTheme="minorHAnsi" w:hAnsiTheme="minorHAnsi"/>
              </w:rPr>
              <w:t xml:space="preserve">Unité méthodologie : </w:t>
            </w:r>
            <w:r w:rsidRPr="00333021">
              <w:rPr>
                <w:rFonts w:asciiTheme="minorHAnsi" w:hAnsiTheme="minorHAnsi" w:cstheme="majorBidi"/>
              </w:rPr>
              <w:t>UEM1(O/P)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DA7160" w:rsidRPr="00DA7160" w:rsidRDefault="00DA7160" w:rsidP="00DA7160">
            <w:pPr>
              <w:pStyle w:val="TableParagraph"/>
              <w:jc w:val="both"/>
              <w:rPr>
                <w:rFonts w:asciiTheme="minorHAnsi" w:hAnsiTheme="minorHAnsi"/>
                <w:sz w:val="18"/>
              </w:rPr>
            </w:pPr>
            <w:r w:rsidRPr="00DA7160">
              <w:rPr>
                <w:rFonts w:asciiTheme="minorHAnsi" w:hAnsiTheme="minorHAnsi" w:cstheme="majorBidi"/>
                <w:shd w:val="clear" w:color="auto" w:fill="FFFFFF"/>
              </w:rPr>
              <w:t>Cette unité est destinée aux étudiants  de 1</w:t>
            </w:r>
            <w:r w:rsidRPr="00DA7160">
              <w:rPr>
                <w:rFonts w:asciiTheme="minorHAnsi" w:hAnsiTheme="minorHAnsi" w:cstheme="majorBidi"/>
                <w:shd w:val="clear" w:color="auto" w:fill="FFFFFF"/>
                <w:vertAlign w:val="superscript"/>
              </w:rPr>
              <w:t>e</w:t>
            </w:r>
            <w:r>
              <w:rPr>
                <w:rFonts w:asciiTheme="minorHAnsi" w:hAnsiTheme="minorHAnsi" w:cstheme="majorBidi"/>
                <w:shd w:val="clear" w:color="auto" w:fill="FFFFFF"/>
                <w:vertAlign w:val="superscript"/>
              </w:rPr>
              <w:t>r</w:t>
            </w:r>
            <w:r w:rsidRPr="00DA7160">
              <w:rPr>
                <w:rFonts w:asciiTheme="minorHAnsi" w:hAnsiTheme="minorHAnsi" w:cstheme="majorBidi"/>
                <w:shd w:val="clear" w:color="auto" w:fill="FFFFFF"/>
                <w:vertAlign w:val="superscript"/>
              </w:rPr>
              <w:t>e</w:t>
            </w:r>
            <w:r w:rsidRPr="00DA7160">
              <w:rPr>
                <w:rFonts w:asciiTheme="minorHAnsi" w:hAnsiTheme="minorHAnsi" w:cstheme="majorBidi"/>
                <w:shd w:val="clear" w:color="auto" w:fill="FFFFFF"/>
              </w:rPr>
              <w:t xml:space="preserve">  année </w:t>
            </w:r>
            <w:r>
              <w:rPr>
                <w:rFonts w:asciiTheme="minorHAnsi" w:hAnsiTheme="minorHAnsi" w:cstheme="majorBidi"/>
                <w:shd w:val="clear" w:color="auto" w:fill="FFFFFF"/>
              </w:rPr>
              <w:t>Master Chimie Macromoléculaire</w:t>
            </w:r>
            <w:r w:rsidRPr="00DA7160">
              <w:rPr>
                <w:rFonts w:asciiTheme="minorHAnsi" w:hAnsiTheme="minorHAnsi" w:cstheme="majorBidi"/>
                <w:shd w:val="clear" w:color="auto" w:fill="FFFFFF"/>
              </w:rPr>
              <w:t xml:space="preserve">. Les </w:t>
            </w:r>
            <w:r w:rsidRPr="00DA7160">
              <w:rPr>
                <w:rFonts w:asciiTheme="minorHAnsi" w:hAnsiTheme="minorHAnsi" w:cs="Times New Roman"/>
              </w:rPr>
              <w:t>travaux pratiques en chimie</w:t>
            </w:r>
            <w:r w:rsidRPr="00DA7160">
              <w:rPr>
                <w:rFonts w:asciiTheme="minorHAnsi" w:hAnsiTheme="minorHAnsi" w:cstheme="majorBidi"/>
                <w:shd w:val="clear" w:color="auto" w:fill="FFFFFF"/>
              </w:rPr>
              <w:t xml:space="preserve"> sont un type d'enseignements fondé sur l'apprentissage pratique en particulier la réalisation d'expériences permettant de vérifier et compléter les connaissances dispensées dans les coure théoriques.</w:t>
            </w:r>
          </w:p>
        </w:tc>
      </w:tr>
      <w:tr w:rsidR="00B967AE">
        <w:trPr>
          <w:trHeight w:val="269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AF62FF" w:rsidRDefault="00AF62FF">
            <w:pPr>
              <w:pStyle w:val="TableParagraph"/>
              <w:rPr>
                <w:rFonts w:asciiTheme="minorHAnsi" w:hAnsiTheme="minorHAnsi"/>
              </w:rPr>
            </w:pPr>
            <w:r w:rsidRPr="00AF62FF">
              <w:rPr>
                <w:rFonts w:asciiTheme="minorHAnsi" w:hAnsiTheme="minorHAnsi"/>
              </w:rPr>
              <w:t>03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B967AE" w:rsidRPr="00AF62FF" w:rsidRDefault="00AF62FF">
            <w:pPr>
              <w:pStyle w:val="TableParagraph"/>
              <w:rPr>
                <w:rFonts w:asciiTheme="minorHAnsi" w:hAnsiTheme="minorHAnsi"/>
              </w:rPr>
            </w:pPr>
            <w:r w:rsidRPr="00AF62FF">
              <w:rPr>
                <w:rFonts w:asciiTheme="minorHAnsi" w:hAnsiTheme="minorHAnsi"/>
              </w:rPr>
              <w:t>02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B967AE" w:rsidRPr="00AF62FF" w:rsidRDefault="0054559B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</w:tr>
      <w:tr w:rsidR="00B967AE">
        <w:trPr>
          <w:trHeight w:val="268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4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B967AE" w:rsidRPr="00AF62FF" w:rsidRDefault="0054559B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</w:tr>
      <w:tr w:rsidR="00B967AE">
        <w:trPr>
          <w:trHeight w:val="273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B967AE" w:rsidRPr="00AF62FF" w:rsidRDefault="0054559B">
            <w:pPr>
              <w:pStyle w:val="Table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</w:tr>
      <w:tr w:rsidR="00B967AE">
        <w:trPr>
          <w:trHeight w:val="806"/>
        </w:trPr>
        <w:tc>
          <w:tcPr>
            <w:tcW w:w="2550" w:type="dxa"/>
            <w:shd w:val="clear" w:color="auto" w:fill="F1F1F1"/>
          </w:tcPr>
          <w:p w:rsidR="00B967AE" w:rsidRDefault="00153EC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B967AE" w:rsidRPr="00AF62FF" w:rsidRDefault="00B967AE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rPr>
          <w:rFonts w:ascii="Times New Roman"/>
          <w:sz w:val="20"/>
        </w:rPr>
      </w:pPr>
    </w:p>
    <w:p w:rsidR="00B967AE" w:rsidRDefault="00B967AE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989"/>
        <w:gridCol w:w="845"/>
        <w:gridCol w:w="1124"/>
        <w:gridCol w:w="884"/>
        <w:gridCol w:w="1556"/>
        <w:gridCol w:w="1532"/>
        <w:gridCol w:w="1157"/>
      </w:tblGrid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269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074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autoris</w:t>
            </w:r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153EC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 Consult.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B967AE" w:rsidRDefault="00153EC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B967AE" w:rsidTr="00245DCB">
        <w:trPr>
          <w:trHeight w:val="801"/>
        </w:trPr>
        <w:tc>
          <w:tcPr>
            <w:tcW w:w="980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Mardi</w:t>
            </w:r>
          </w:p>
        </w:tc>
        <w:tc>
          <w:tcPr>
            <w:tcW w:w="989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DCB">
              <w:rPr>
                <w:rFonts w:asciiTheme="minorHAnsi" w:hAnsiTheme="minorHAnsi"/>
                <w:sz w:val="20"/>
                <w:szCs w:val="20"/>
              </w:rPr>
              <w:t>15/11/2022</w:t>
            </w:r>
          </w:p>
        </w:tc>
        <w:tc>
          <w:tcPr>
            <w:tcW w:w="845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/</w:t>
            </w:r>
          </w:p>
        </w:tc>
        <w:tc>
          <w:tcPr>
            <w:tcW w:w="1124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EI</w:t>
            </w:r>
          </w:p>
        </w:tc>
        <w:tc>
          <w:tcPr>
            <w:tcW w:w="884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Oui</w:t>
            </w:r>
          </w:p>
        </w:tc>
        <w:tc>
          <w:tcPr>
            <w:tcW w:w="1556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14/20</w:t>
            </w:r>
          </w:p>
        </w:tc>
        <w:tc>
          <w:tcPr>
            <w:tcW w:w="1532" w:type="dxa"/>
            <w:vAlign w:val="center"/>
          </w:tcPr>
          <w:p w:rsidR="00B967AE" w:rsidRPr="00245DCB" w:rsidRDefault="0027367B" w:rsidP="00245DCB">
            <w:pPr>
              <w:pStyle w:val="TableParagraph"/>
              <w:spacing w:line="265" w:lineRule="exact"/>
              <w:ind w:left="23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/</w:t>
            </w:r>
          </w:p>
        </w:tc>
        <w:tc>
          <w:tcPr>
            <w:tcW w:w="1157" w:type="dxa"/>
            <w:vAlign w:val="center"/>
          </w:tcPr>
          <w:p w:rsidR="00B967AE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R</w:t>
            </w:r>
          </w:p>
        </w:tc>
      </w:tr>
      <w:tr w:rsidR="00B967AE">
        <w:trPr>
          <w:trHeight w:val="268"/>
        </w:trPr>
        <w:tc>
          <w:tcPr>
            <w:tcW w:w="9067" w:type="dxa"/>
            <w:gridSpan w:val="8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B967AE">
        <w:trPr>
          <w:trHeight w:val="1343"/>
        </w:trPr>
        <w:tc>
          <w:tcPr>
            <w:tcW w:w="980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B967AE" w:rsidRDefault="00153EC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r>
              <w:t>autoris</w:t>
            </w:r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  <w:p w:rsidR="00B967AE" w:rsidRDefault="00B967AE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967AE" w:rsidRDefault="00153EC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B967AE" w:rsidRDefault="00153EC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B967AE" w:rsidRDefault="00153EC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B967AE" w:rsidRDefault="00B967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967AE" w:rsidRDefault="00153EC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245DCB" w:rsidTr="00245DCB">
        <w:trPr>
          <w:trHeight w:val="805"/>
        </w:trPr>
        <w:tc>
          <w:tcPr>
            <w:tcW w:w="980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Mardi</w:t>
            </w:r>
          </w:p>
        </w:tc>
        <w:tc>
          <w:tcPr>
            <w:tcW w:w="989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5DCB">
              <w:rPr>
                <w:rFonts w:asciiTheme="minorHAnsi" w:hAnsiTheme="minorHAnsi"/>
                <w:sz w:val="20"/>
                <w:szCs w:val="20"/>
              </w:rPr>
              <w:t>20/12/2022</w:t>
            </w:r>
          </w:p>
        </w:tc>
        <w:tc>
          <w:tcPr>
            <w:tcW w:w="845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/</w:t>
            </w:r>
          </w:p>
        </w:tc>
        <w:tc>
          <w:tcPr>
            <w:tcW w:w="1124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EI</w:t>
            </w:r>
          </w:p>
        </w:tc>
        <w:tc>
          <w:tcPr>
            <w:tcW w:w="884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Oui</w:t>
            </w:r>
          </w:p>
        </w:tc>
        <w:tc>
          <w:tcPr>
            <w:tcW w:w="1556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245DCB">
              <w:rPr>
                <w:rFonts w:asciiTheme="minorHAnsi" w:hAnsiTheme="minorHAnsi"/>
              </w:rPr>
              <w:t>14/20</w:t>
            </w:r>
          </w:p>
        </w:tc>
        <w:tc>
          <w:tcPr>
            <w:tcW w:w="1532" w:type="dxa"/>
            <w:vAlign w:val="center"/>
          </w:tcPr>
          <w:p w:rsidR="00245DCB" w:rsidRPr="0027367B" w:rsidRDefault="0027367B" w:rsidP="00245DCB">
            <w:pPr>
              <w:pStyle w:val="TableParagraph"/>
              <w:spacing w:before="3" w:line="237" w:lineRule="auto"/>
              <w:ind w:left="142" w:right="137"/>
              <w:jc w:val="center"/>
              <w:rPr>
                <w:rFonts w:asciiTheme="minorHAnsi" w:hAnsiTheme="minorHAnsi"/>
              </w:rPr>
            </w:pPr>
            <w:r w:rsidRPr="0027367B">
              <w:rPr>
                <w:rFonts w:asciiTheme="minorHAnsi" w:hAnsiTheme="minorHAnsi"/>
              </w:rPr>
              <w:t>/</w:t>
            </w:r>
          </w:p>
        </w:tc>
        <w:tc>
          <w:tcPr>
            <w:tcW w:w="1157" w:type="dxa"/>
            <w:vAlign w:val="center"/>
          </w:tcPr>
          <w:p w:rsidR="00245DCB" w:rsidRPr="00245DCB" w:rsidRDefault="00245DCB" w:rsidP="00245DCB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</w:tr>
    </w:tbl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B967AE" w:rsidRDefault="00153EC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r>
        <w:t>:A=Analyse,</w:t>
      </w:r>
      <w:r>
        <w:rPr>
          <w:spacing w:val="-8"/>
        </w:rPr>
        <w:t xml:space="preserve"> </w:t>
      </w:r>
      <w:r>
        <w:t>S=synthèse,AR=argumentation,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rPr>
          <w:sz w:val="20"/>
        </w:rPr>
      </w:pPr>
    </w:p>
    <w:p w:rsidR="00B967AE" w:rsidRDefault="00B967AE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B967AE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B967AE" w:rsidRDefault="00153ECE">
            <w:pPr>
              <w:pStyle w:val="TableParagraph"/>
              <w:spacing w:before="1" w:line="247" w:lineRule="exact"/>
              <w:ind w:left="2759" w:right="2757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B967AE" w:rsidTr="000C5863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  <w:vAlign w:val="center"/>
          </w:tcPr>
          <w:p w:rsidR="00B967AE" w:rsidRDefault="00953936" w:rsidP="000C5863">
            <w:pPr>
              <w:pStyle w:val="TableParagraph"/>
              <w:rPr>
                <w:rFonts w:ascii="Times New Roman"/>
              </w:rPr>
            </w:pPr>
            <w:r w:rsidRPr="00DD49BA">
              <w:rPr>
                <w:rFonts w:asciiTheme="minorHAnsi" w:hAnsiTheme="minorHAnsi"/>
              </w:rPr>
              <w:t>https://e-learning.univ-mascara.dz/</w:t>
            </w:r>
          </w:p>
        </w:tc>
      </w:tr>
      <w:tr w:rsidR="00B967AE" w:rsidTr="002031E7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  <w:vAlign w:val="center"/>
          </w:tcPr>
          <w:p w:rsidR="00B967AE" w:rsidRPr="002031E7" w:rsidRDefault="002031E7" w:rsidP="002031E7">
            <w:pPr>
              <w:pStyle w:val="TableParagraph"/>
              <w:rPr>
                <w:rFonts w:asciiTheme="minorHAnsi" w:hAnsiTheme="minorHAnsi"/>
              </w:rPr>
            </w:pPr>
            <w:r w:rsidRPr="002031E7">
              <w:rPr>
                <w:rFonts w:asciiTheme="minorHAnsi" w:hAnsiTheme="minorHAnsi"/>
              </w:rPr>
              <w:t>https://e-learning.univ-mascara.dz/course/view.php?id=3915</w:t>
            </w:r>
          </w:p>
        </w:tc>
      </w:tr>
      <w:tr w:rsidR="00B967AE">
        <w:trPr>
          <w:trHeight w:val="801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862"/>
            </w:pPr>
            <w:r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B967AE" w:rsidRPr="00953936" w:rsidRDefault="000E4619" w:rsidP="000E4619">
            <w:pPr>
              <w:pStyle w:val="TableParagraph"/>
              <w:rPr>
                <w:rFonts w:asciiTheme="minorHAnsi" w:hAnsiTheme="minorHAnsi"/>
              </w:rPr>
            </w:pPr>
            <w:r w:rsidRPr="00953936">
              <w:rPr>
                <w:rFonts w:asciiTheme="minorHAnsi" w:hAnsiTheme="minorHAnsi"/>
              </w:rPr>
              <w:t>Les verreries,  les agitateurs, les plaques chauffantes,</w:t>
            </w:r>
            <w:r w:rsidR="00B3254D" w:rsidRPr="00953936">
              <w:rPr>
                <w:rFonts w:asciiTheme="minorHAnsi" w:hAnsiTheme="minorHAnsi"/>
              </w:rPr>
              <w:t xml:space="preserve"> thermomè</w:t>
            </w:r>
            <w:r w:rsidRPr="00953936">
              <w:rPr>
                <w:rFonts w:asciiTheme="minorHAnsi" w:hAnsiTheme="minorHAnsi"/>
              </w:rPr>
              <w:t>tres, barreaux magnétiques, les supports,</w:t>
            </w:r>
            <w:r w:rsidR="00B3254D" w:rsidRPr="00953936">
              <w:rPr>
                <w:rFonts w:asciiTheme="minorHAnsi" w:hAnsiTheme="minorHAnsi"/>
              </w:rPr>
              <w:t xml:space="preserve"> </w:t>
            </w:r>
            <w:r w:rsidRPr="00953936">
              <w:rPr>
                <w:rFonts w:asciiTheme="minorHAnsi" w:hAnsiTheme="minorHAnsi"/>
              </w:rPr>
              <w:t>montage à reflux.</w:t>
            </w:r>
          </w:p>
        </w:tc>
      </w:tr>
      <w:tr w:rsidR="00B967AE">
        <w:trPr>
          <w:trHeight w:val="534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B967AE" w:rsidRDefault="00153EC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B967AE" w:rsidRPr="00953936" w:rsidRDefault="006E2829">
            <w:pPr>
              <w:pStyle w:val="TableParagraph"/>
              <w:rPr>
                <w:rFonts w:asciiTheme="minorHAnsi" w:hAnsiTheme="minorHAnsi"/>
              </w:rPr>
            </w:pPr>
            <w:r w:rsidRPr="00953936">
              <w:rPr>
                <w:rFonts w:asciiTheme="minorHAnsi" w:hAnsiTheme="minorHAnsi"/>
              </w:rPr>
              <w:t xml:space="preserve">Les blouses, lunette de protection, les masques.  </w:t>
            </w:r>
          </w:p>
        </w:tc>
      </w:tr>
      <w:tr w:rsidR="00B967AE">
        <w:trPr>
          <w:trHeight w:val="537"/>
        </w:trPr>
        <w:tc>
          <w:tcPr>
            <w:tcW w:w="2127" w:type="dxa"/>
            <w:shd w:val="clear" w:color="auto" w:fill="F1F1F1"/>
          </w:tcPr>
          <w:p w:rsidR="00B967AE" w:rsidRDefault="00153ECE">
            <w:pPr>
              <w:pStyle w:val="TableParagraph"/>
              <w:spacing w:line="270" w:lineRule="atLeast"/>
              <w:ind w:left="110" w:right="214"/>
            </w:pPr>
            <w:r>
              <w:lastRenderedPageBreak/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B967AE" w:rsidRDefault="00B967AE">
            <w:pPr>
              <w:pStyle w:val="TableParagraph"/>
              <w:rPr>
                <w:rFonts w:ascii="Times New Roman"/>
              </w:rPr>
            </w:pPr>
          </w:p>
        </w:tc>
      </w:tr>
    </w:tbl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A16091" w:rsidTr="0031320B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A16091" w:rsidRDefault="00A16091" w:rsidP="0031320B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A16091" w:rsidTr="0031320B">
        <w:trPr>
          <w:trHeight w:val="806"/>
        </w:trPr>
        <w:tc>
          <w:tcPr>
            <w:tcW w:w="2694" w:type="dxa"/>
          </w:tcPr>
          <w:p w:rsidR="00A16091" w:rsidRDefault="00A16091" w:rsidP="0031320B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72" w:type="dxa"/>
          </w:tcPr>
          <w:p w:rsidR="00A16091" w:rsidRDefault="00A16091" w:rsidP="0031320B">
            <w:pPr>
              <w:pStyle w:val="TableParagraph"/>
              <w:rPr>
                <w:rFonts w:ascii="Times New Roman"/>
              </w:rPr>
            </w:pPr>
          </w:p>
        </w:tc>
      </w:tr>
      <w:tr w:rsidR="00A16091" w:rsidTr="0031320B">
        <w:trPr>
          <w:trHeight w:val="806"/>
        </w:trPr>
        <w:tc>
          <w:tcPr>
            <w:tcW w:w="2694" w:type="dxa"/>
          </w:tcPr>
          <w:p w:rsidR="00A16091" w:rsidRDefault="00A16091" w:rsidP="0031320B">
            <w:pPr>
              <w:pStyle w:val="TableParagraph"/>
              <w:spacing w:before="1"/>
            </w:pPr>
          </w:p>
          <w:p w:rsidR="00A16091" w:rsidRDefault="00A16091" w:rsidP="0031320B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72" w:type="dxa"/>
          </w:tcPr>
          <w:p w:rsidR="00A16091" w:rsidRDefault="00A16091" w:rsidP="0031320B">
            <w:pPr>
              <w:pStyle w:val="TableParagraph"/>
              <w:rPr>
                <w:rFonts w:ascii="Times New Roman"/>
              </w:rPr>
            </w:pPr>
          </w:p>
        </w:tc>
      </w:tr>
    </w:tbl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A16091" w:rsidTr="0031320B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A16091" w:rsidRDefault="00A16091" w:rsidP="0031320B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A16091" w:rsidTr="0031320B">
        <w:trPr>
          <w:trHeight w:val="801"/>
        </w:trPr>
        <w:tc>
          <w:tcPr>
            <w:tcW w:w="2694" w:type="dxa"/>
          </w:tcPr>
          <w:p w:rsidR="00A16091" w:rsidRDefault="00A16091" w:rsidP="0031320B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A16091" w:rsidRPr="00B3254D" w:rsidRDefault="00A16091" w:rsidP="0031320B">
            <w:pPr>
              <w:widowControl/>
              <w:autoSpaceDE/>
              <w:autoSpaceDN/>
              <w:rPr>
                <w:rFonts w:asciiTheme="minorHAnsi" w:eastAsia="Times New Roman" w:hAnsiTheme="minorHAnsi" w:cstheme="majorBidi"/>
                <w:lang w:eastAsia="fr-FR"/>
              </w:rPr>
            </w:pP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fldChar w:fldCharType="begin"/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instrText xml:space="preserve"> HYPERLINK "https://www.dunod.com/sciences-techniques/chimie-et-physico-chimie-polymeres-0" </w:instrText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fldChar w:fldCharType="separate"/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t xml:space="preserve">1. </w:t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fldChar w:fldCharType="begin"/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instrText xml:space="preserve"> HYPERLINK "https://books.google.dz/books?id=y5rKzgEACAAJ&amp;dq=Lien+1+:+https://www.dunod.com/sciences-techniques/chimie-et-physico-chimie-polymeres-&amp;hl=fr&amp;sa=X&amp;ved=2ahUKEwjk79bBmKL9AhWIVaQEHe85AawQ6AF6BAgGEAE" </w:instrText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fldChar w:fldCharType="separate"/>
            </w:r>
            <w:r w:rsidRPr="00B3254D">
              <w:rPr>
                <w:rFonts w:asciiTheme="minorHAnsi" w:eastAsia="Times New Roman" w:hAnsiTheme="minorHAnsi" w:cstheme="majorBidi"/>
                <w:shd w:val="clear" w:color="auto" w:fill="FFFFFF"/>
                <w:lang w:eastAsia="fr-FR"/>
              </w:rPr>
              <w:t>Chimie et physico-chimie des polymères,</w:t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t xml:space="preserve"> </w:t>
            </w:r>
            <w:hyperlink r:id="rId7" w:history="1">
              <w:r w:rsidRPr="00B3254D">
                <w:rPr>
                  <w:rFonts w:asciiTheme="minorHAnsi" w:eastAsia="Times New Roman" w:hAnsiTheme="minorHAnsi" w:cstheme="majorBidi"/>
                  <w:lang w:eastAsia="fr-FR"/>
                </w:rPr>
                <w:t>Michel Fontanille</w:t>
              </w:r>
            </w:hyperlink>
            <w:r w:rsidRPr="00B3254D">
              <w:rPr>
                <w:rFonts w:asciiTheme="minorHAnsi" w:eastAsia="Times New Roman" w:hAnsiTheme="minorHAnsi" w:cstheme="majorBidi"/>
                <w:lang w:eastAsia="fr-FR"/>
              </w:rPr>
              <w:t xml:space="preserve">, </w:t>
            </w:r>
            <w:r w:rsidRPr="00B3254D">
              <w:rPr>
                <w:rFonts w:asciiTheme="minorHAnsi" w:eastAsia="Times New Roman" w:hAnsiTheme="minorHAnsi" w:cstheme="majorBidi"/>
                <w:cs/>
                <w:lang w:eastAsia="fr-FR"/>
              </w:rPr>
              <w:t>‎</w:t>
            </w:r>
            <w:hyperlink r:id="rId8" w:history="1">
              <w:r w:rsidRPr="00B3254D">
                <w:rPr>
                  <w:rFonts w:asciiTheme="minorHAnsi" w:eastAsia="Times New Roman" w:hAnsiTheme="minorHAnsi" w:cstheme="majorBidi"/>
                  <w:lang w:eastAsia="fr-FR"/>
                </w:rPr>
                <w:t>Yves Gnanou</w:t>
              </w:r>
            </w:hyperlink>
            <w:r w:rsidRPr="00B3254D">
              <w:rPr>
                <w:rFonts w:asciiTheme="minorHAnsi" w:eastAsia="Times New Roman" w:hAnsiTheme="minorHAnsi" w:cstheme="majorBidi"/>
                <w:lang w:eastAsia="fr-FR"/>
              </w:rPr>
              <w:t xml:space="preserve">, </w:t>
            </w:r>
            <w:r w:rsidRPr="00B3254D">
              <w:rPr>
                <w:rFonts w:asciiTheme="minorHAnsi" w:eastAsia="Times New Roman" w:hAnsiTheme="minorHAnsi" w:cstheme="majorBidi"/>
                <w:cs/>
                <w:lang w:eastAsia="fr-FR"/>
              </w:rPr>
              <w:t>‎</w:t>
            </w:r>
            <w:hyperlink r:id="rId9" w:history="1">
              <w:r w:rsidRPr="00B3254D">
                <w:rPr>
                  <w:rFonts w:asciiTheme="minorHAnsi" w:eastAsia="Times New Roman" w:hAnsiTheme="minorHAnsi" w:cstheme="majorBidi"/>
                  <w:lang w:eastAsia="fr-FR"/>
                </w:rPr>
                <w:t>Jean-Luc Six</w:t>
              </w:r>
            </w:hyperlink>
            <w:r w:rsidRPr="00B3254D">
              <w:rPr>
                <w:rFonts w:asciiTheme="minorHAnsi" w:eastAsia="Times New Roman" w:hAnsiTheme="minorHAnsi" w:cstheme="majorBidi"/>
                <w:lang w:eastAsia="fr-FR"/>
              </w:rPr>
              <w:t xml:space="preserve"> ,</w:t>
            </w:r>
            <w:r w:rsidRPr="00B3254D">
              <w:rPr>
                <w:rFonts w:asciiTheme="minorHAnsi" w:eastAsia="Times New Roman" w:hAnsiTheme="minorHAnsi" w:cs="Times New Roman"/>
                <w:lang w:eastAsia="fr-FR"/>
              </w:rPr>
              <w:t>4</w:t>
            </w:r>
            <w:r w:rsidRPr="00B3254D">
              <w:rPr>
                <w:rFonts w:asciiTheme="minorHAnsi" w:eastAsia="Times New Roman" w:hAnsiTheme="minorHAnsi" w:cs="Times New Roman"/>
                <w:vertAlign w:val="superscript"/>
                <w:lang w:eastAsia="fr-FR"/>
              </w:rPr>
              <w:t>eme</w:t>
            </w:r>
            <w:r w:rsidRPr="00B3254D">
              <w:rPr>
                <w:rFonts w:asciiTheme="minorHAnsi" w:eastAsia="Times New Roman" w:hAnsiTheme="minorHAnsi" w:cs="Times New Roman"/>
                <w:lang w:eastAsia="fr-FR"/>
              </w:rPr>
              <w:t xml:space="preserve"> édition</w:t>
            </w:r>
            <w:r>
              <w:rPr>
                <w:rFonts w:asciiTheme="minorHAnsi" w:eastAsia="Times New Roman" w:hAnsiTheme="minorHAnsi" w:cs="Times New Roman"/>
                <w:lang w:eastAsia="fr-FR"/>
              </w:rPr>
              <w:t>.</w:t>
            </w:r>
          </w:p>
          <w:p w:rsidR="00A16091" w:rsidRDefault="00A16091" w:rsidP="0031320B">
            <w:pPr>
              <w:pStyle w:val="TableParagraph"/>
              <w:rPr>
                <w:rFonts w:ascii="Times New Roman"/>
              </w:rPr>
            </w:pP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fldChar w:fldCharType="end"/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fldChar w:fldCharType="end"/>
            </w:r>
            <w:r w:rsidRPr="00B3254D">
              <w:rPr>
                <w:rFonts w:asciiTheme="minorHAnsi" w:eastAsia="Times New Roman" w:hAnsiTheme="minorHAnsi" w:cstheme="majorBidi"/>
                <w:lang w:eastAsia="fr-FR"/>
              </w:rPr>
              <w:t xml:space="preserve">2. </w:t>
            </w:r>
            <w:r w:rsidRPr="00B3254D">
              <w:rPr>
                <w:rFonts w:asciiTheme="minorHAnsi" w:eastAsia="Times New Roman" w:hAnsiTheme="minorHAnsi" w:cs="Times New Roman"/>
                <w:lang w:eastAsia="fr-FR"/>
              </w:rPr>
              <w:t xml:space="preserve"> Chimie des polymères, Exercices et Problèmes corrigés ,2</w:t>
            </w:r>
            <w:r w:rsidRPr="00B3254D">
              <w:rPr>
                <w:rFonts w:asciiTheme="minorHAnsi" w:eastAsia="Times New Roman" w:hAnsiTheme="minorHAnsi" w:cs="Times New Roman"/>
                <w:vertAlign w:val="superscript"/>
                <w:lang w:eastAsia="fr-FR"/>
              </w:rPr>
              <w:t xml:space="preserve">eme </w:t>
            </w:r>
            <w:r w:rsidRPr="00B3254D">
              <w:rPr>
                <w:rFonts w:asciiTheme="minorHAnsi" w:eastAsia="Times New Roman" w:hAnsiTheme="minorHAnsi" w:cs="Times New Roman"/>
                <w:lang w:eastAsia="fr-FR"/>
              </w:rPr>
              <w:t>édition</w:t>
            </w:r>
          </w:p>
        </w:tc>
      </w:tr>
      <w:tr w:rsidR="00A16091" w:rsidTr="0031320B">
        <w:trPr>
          <w:trHeight w:val="806"/>
        </w:trPr>
        <w:tc>
          <w:tcPr>
            <w:tcW w:w="2694" w:type="dxa"/>
          </w:tcPr>
          <w:p w:rsidR="00A16091" w:rsidRDefault="00A16091" w:rsidP="0031320B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A16091" w:rsidRDefault="00A16091" w:rsidP="0031320B">
            <w:pPr>
              <w:pStyle w:val="TableParagraph"/>
              <w:rPr>
                <w:rFonts w:ascii="Times New Roman"/>
              </w:rPr>
            </w:pPr>
          </w:p>
        </w:tc>
      </w:tr>
      <w:tr w:rsidR="00A16091" w:rsidTr="0031320B">
        <w:trPr>
          <w:trHeight w:val="1075"/>
        </w:trPr>
        <w:tc>
          <w:tcPr>
            <w:tcW w:w="2694" w:type="dxa"/>
          </w:tcPr>
          <w:p w:rsidR="00A16091" w:rsidRDefault="00A16091" w:rsidP="0031320B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A16091" w:rsidRDefault="00A16091" w:rsidP="0031320B">
            <w:pPr>
              <w:pStyle w:val="TableParagraph"/>
              <w:rPr>
                <w:rFonts w:ascii="Times New Roman"/>
              </w:rPr>
            </w:pPr>
          </w:p>
        </w:tc>
      </w:tr>
      <w:tr w:rsidR="00A16091" w:rsidTr="0031320B">
        <w:trPr>
          <w:trHeight w:val="806"/>
        </w:trPr>
        <w:tc>
          <w:tcPr>
            <w:tcW w:w="2694" w:type="dxa"/>
          </w:tcPr>
          <w:p w:rsidR="00A16091" w:rsidRDefault="00A16091" w:rsidP="0031320B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A16091" w:rsidRPr="001024F1" w:rsidRDefault="00A16091" w:rsidP="0031320B">
            <w:pPr>
              <w:pStyle w:val="TableParagraph"/>
              <w:rPr>
                <w:rFonts w:asciiTheme="minorHAnsi" w:hAnsiTheme="minorHAnsi"/>
              </w:rPr>
            </w:pPr>
            <w:r w:rsidRPr="001024F1">
              <w:rPr>
                <w:rFonts w:asciiTheme="minorHAnsi" w:hAnsiTheme="minorHAnsi" w:cstheme="majorBidi"/>
              </w:rPr>
              <w:t>https://www.dunod.com/sciences-techniques/chimie-et-physico-chimie-polymeres-</w:t>
            </w:r>
          </w:p>
        </w:tc>
      </w:tr>
    </w:tbl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</w:p>
    <w:p w:rsidR="00A16091" w:rsidRDefault="00A16091">
      <w:pPr>
        <w:rPr>
          <w:rFonts w:ascii="Times New Roman"/>
        </w:rPr>
      </w:pPr>
      <w:r w:rsidRPr="005F1373">
        <w:pict>
          <v:shape id="_x0000_s1026" type="#_x0000_t202" style="position:absolute;margin-left:191.5pt;margin-top:-.05pt;width:225pt;height:149.25pt;z-index:-15728128;mso-wrap-distance-left:0;mso-wrap-distance-right:0;mso-position-horizontal-relative:page" filled="f" strokeweight=".5pt">
            <v:textbox style="mso-next-textbox:#_x0000_s1026" inset="0,0,0,0">
              <w:txbxContent>
                <w:p w:rsidR="00B967AE" w:rsidRDefault="00153EC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p w:rsidR="00A16091" w:rsidRDefault="00A16091">
      <w:pPr>
        <w:rPr>
          <w:rFonts w:ascii="Times New Roman"/>
        </w:rPr>
        <w:sectPr w:rsidR="00A16091">
          <w:pgSz w:w="11910" w:h="16840"/>
          <w:pgMar w:top="840" w:right="1180" w:bottom="280" w:left="1200" w:header="720" w:footer="720" w:gutter="0"/>
          <w:cols w:space="720"/>
        </w:sectPr>
      </w:pPr>
    </w:p>
    <w:p w:rsidR="00A16091" w:rsidRDefault="00A16091" w:rsidP="00A16091">
      <w:pPr>
        <w:pStyle w:val="Corpsdetexte"/>
        <w:spacing w:before="1" w:after="1"/>
        <w:rPr>
          <w:sz w:val="15"/>
        </w:rPr>
      </w:pPr>
    </w:p>
    <w:sectPr w:rsidR="00A16091" w:rsidSect="00B967AE">
      <w:pgSz w:w="11910" w:h="16840"/>
      <w:pgMar w:top="1580" w:right="1180" w:bottom="2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543" w:rsidRDefault="00DB0543" w:rsidP="00A16091">
      <w:r>
        <w:separator/>
      </w:r>
    </w:p>
  </w:endnote>
  <w:endnote w:type="continuationSeparator" w:id="1">
    <w:p w:rsidR="00DB0543" w:rsidRDefault="00DB0543" w:rsidP="00A1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543" w:rsidRDefault="00DB0543" w:rsidP="00A16091">
      <w:r>
        <w:separator/>
      </w:r>
    </w:p>
  </w:footnote>
  <w:footnote w:type="continuationSeparator" w:id="1">
    <w:p w:rsidR="00DB0543" w:rsidRDefault="00DB0543" w:rsidP="00A16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63A"/>
    <w:multiLevelType w:val="hybridMultilevel"/>
    <w:tmpl w:val="E7C2A1D0"/>
    <w:lvl w:ilvl="0" w:tplc="30E40820">
      <w:start w:val="1"/>
      <w:numFmt w:val="decimal"/>
      <w:lvlText w:val="(%1)"/>
      <w:lvlJc w:val="left"/>
      <w:pPr>
        <w:ind w:left="937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11A8B15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30F0E6D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37AC1E96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DC3EAFEE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E4C038BE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1CD8FCE0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9F5C3B30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27904564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7AE"/>
    <w:rsid w:val="000714C1"/>
    <w:rsid w:val="00083166"/>
    <w:rsid w:val="000C3D69"/>
    <w:rsid w:val="000C5863"/>
    <w:rsid w:val="000E4619"/>
    <w:rsid w:val="001024F1"/>
    <w:rsid w:val="00153ECE"/>
    <w:rsid w:val="002031E7"/>
    <w:rsid w:val="00245DCB"/>
    <w:rsid w:val="0027367B"/>
    <w:rsid w:val="00333021"/>
    <w:rsid w:val="00356F32"/>
    <w:rsid w:val="00365E28"/>
    <w:rsid w:val="004052CE"/>
    <w:rsid w:val="004D384A"/>
    <w:rsid w:val="0054559B"/>
    <w:rsid w:val="005F1373"/>
    <w:rsid w:val="006E2829"/>
    <w:rsid w:val="007148FC"/>
    <w:rsid w:val="009451AA"/>
    <w:rsid w:val="00953936"/>
    <w:rsid w:val="009828FF"/>
    <w:rsid w:val="00A16091"/>
    <w:rsid w:val="00AF62FF"/>
    <w:rsid w:val="00B07643"/>
    <w:rsid w:val="00B3254D"/>
    <w:rsid w:val="00B967AE"/>
    <w:rsid w:val="00D37663"/>
    <w:rsid w:val="00DA7160"/>
    <w:rsid w:val="00DB0543"/>
    <w:rsid w:val="00DB17ED"/>
    <w:rsid w:val="00DF6895"/>
    <w:rsid w:val="00E4150D"/>
    <w:rsid w:val="00F02CE3"/>
    <w:rsid w:val="00F47156"/>
    <w:rsid w:val="00F5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67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7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967AE"/>
  </w:style>
  <w:style w:type="paragraph" w:styleId="Paragraphedeliste">
    <w:name w:val="List Paragraph"/>
    <w:basedOn w:val="Normal"/>
    <w:uiPriority w:val="1"/>
    <w:qFormat/>
    <w:rsid w:val="00B967AE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B967AE"/>
  </w:style>
  <w:style w:type="paragraph" w:styleId="En-tte">
    <w:name w:val="header"/>
    <w:basedOn w:val="Normal"/>
    <w:link w:val="En-tteCar"/>
    <w:uiPriority w:val="99"/>
    <w:semiHidden/>
    <w:unhideWhenUsed/>
    <w:rsid w:val="00A16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1609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16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6091"/>
    <w:rPr>
      <w:rFonts w:ascii="Calibri" w:eastAsia="Calibri" w:hAnsi="Calibri" w:cs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avast-a-1&amp;sa=X&amp;biw=1366&amp;bih=625&amp;tbm=bks&amp;tbm=bks&amp;q=inauthor:%22Yves+Gnanou%22&amp;ved=2ahUKEwjk79bBmKL9AhWIVaQEHe85AawQ9Ah6BAgGE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avast-a-1&amp;sa=X&amp;biw=1366&amp;bih=625&amp;tbm=bks&amp;tbm=bks&amp;q=inauthor:%22Michel+Fontanille%22&amp;ved=2ahUKEwjk79bBmKL9AhWIVaQEHe85AawQ9Ah6BAgGE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avast-a-1&amp;sa=X&amp;biw=1366&amp;bih=625&amp;tbm=bks&amp;tbm=bks&amp;q=inauthor:%22Jean-Luc+Six%22&amp;ved=2ahUKEwjk79bBmKL9AhWIVaQEHe85AawQ9Ah6BAgGE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630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departement</cp:lastModifiedBy>
  <cp:revision>57</cp:revision>
  <dcterms:created xsi:type="dcterms:W3CDTF">2023-02-20T08:16:00Z</dcterms:created>
  <dcterms:modified xsi:type="dcterms:W3CDTF">2023-02-20T08:51:00Z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